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E4BAD" w14:textId="4B720AD0" w:rsidR="00A738DA" w:rsidRDefault="00A738DA"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Pr>
          <w:rFonts w:ascii="Verdana Bold" w:hAnsi="Verdana Bold"/>
          <w:sz w:val="20"/>
        </w:rPr>
        <w:t>From:</w:t>
      </w:r>
    </w:p>
    <w:p w14:paraId="21ECD239"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p>
    <w:p w14:paraId="4561120D" w14:textId="03B60EE3"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sidRPr="00A738DA">
        <w:rPr>
          <w:rFonts w:ascii="Verdana Bold" w:hAnsi="Verdana Bold"/>
          <w:sz w:val="20"/>
        </w:rPr>
        <w:t xml:space="preserve">ANNOTATING THE 24 LITTLE MELODIC STUDIES WITH VARIATIONS (EASY) FOR FLUTE </w:t>
      </w:r>
    </w:p>
    <w:p w14:paraId="37FE51EB"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sidRPr="00A738DA">
        <w:rPr>
          <w:rFonts w:ascii="Verdana Bold" w:hAnsi="Verdana Bold"/>
          <w:sz w:val="20"/>
        </w:rPr>
        <w:t>BY MARCEL MOYSE</w:t>
      </w:r>
    </w:p>
    <w:p w14:paraId="42D12EB7"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sidRPr="00A738DA">
        <w:rPr>
          <w:rFonts w:ascii="Verdana Bold" w:hAnsi="Verdana Bold"/>
          <w:sz w:val="20"/>
        </w:rPr>
        <w:t>with Suggestions Relating the Material to Flute Repertoire</w:t>
      </w:r>
    </w:p>
    <w:p w14:paraId="62E55DB9"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sidRPr="00A738DA">
        <w:rPr>
          <w:rFonts w:ascii="Verdana Bold" w:hAnsi="Verdana Bold"/>
          <w:sz w:val="20"/>
        </w:rPr>
        <w:t>by</w:t>
      </w:r>
    </w:p>
    <w:p w14:paraId="14496AE3"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sidRPr="00A738DA">
        <w:rPr>
          <w:rFonts w:ascii="Verdana Bold" w:hAnsi="Verdana Bold"/>
          <w:sz w:val="20"/>
        </w:rPr>
        <w:t>Christine Fish Moulton</w:t>
      </w:r>
    </w:p>
    <w:p w14:paraId="61DD83F1"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p>
    <w:p w14:paraId="0A1B8CAC"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sidRPr="00A738DA">
        <w:rPr>
          <w:rFonts w:ascii="Verdana Bold" w:hAnsi="Verdana Bold"/>
          <w:sz w:val="20"/>
        </w:rPr>
        <w:t>Lecture-Recital Paper Submitted in Partial Fulfillment</w:t>
      </w:r>
    </w:p>
    <w:p w14:paraId="5DF046F9"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sidRPr="00A738DA">
        <w:rPr>
          <w:rFonts w:ascii="Verdana Bold" w:hAnsi="Verdana Bold"/>
          <w:sz w:val="20"/>
        </w:rPr>
        <w:t>of the Requirements for the Doctor of Musical Arts Degree</w:t>
      </w:r>
    </w:p>
    <w:p w14:paraId="49C46574"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p>
    <w:p w14:paraId="0E74E437"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sidRPr="00A738DA">
        <w:rPr>
          <w:rFonts w:ascii="Verdana Bold" w:hAnsi="Verdana Bold"/>
          <w:sz w:val="20"/>
        </w:rPr>
        <w:t>The Mason Gross School of the Arts</w:t>
      </w:r>
    </w:p>
    <w:p w14:paraId="3563D9FD"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sidRPr="00A738DA">
        <w:rPr>
          <w:rFonts w:ascii="Verdana Bold" w:hAnsi="Verdana Bold"/>
          <w:sz w:val="20"/>
        </w:rPr>
        <w:t>Rutgers University</w:t>
      </w:r>
    </w:p>
    <w:p w14:paraId="52AE87BD" w14:textId="77777777" w:rsidR="00A738DA" w:rsidRPr="00A738DA" w:rsidRDefault="00A738DA" w:rsidP="00A738DA">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sidRPr="00A738DA">
        <w:rPr>
          <w:rFonts w:ascii="Verdana Bold" w:hAnsi="Verdana Bold"/>
          <w:sz w:val="20"/>
        </w:rPr>
        <w:t>November 2005</w:t>
      </w:r>
    </w:p>
    <w:p w14:paraId="67426666" w14:textId="77777777" w:rsidR="00A738DA" w:rsidRDefault="00A738DA"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p>
    <w:p w14:paraId="3BD964C6" w14:textId="3DB87DC9"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Pr>
          <w:rFonts w:ascii="Verdana Bold" w:hAnsi="Verdana Bold"/>
          <w:sz w:val="20"/>
        </w:rPr>
        <w:t>#23 Lento (G Major): - Study for turns binary and ternary</w:t>
      </w:r>
    </w:p>
    <w:p w14:paraId="1DFBD0A1"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Italic" w:hAnsi="Verdana Italic"/>
          <w:sz w:val="20"/>
        </w:rPr>
        <w:t xml:space="preserve">ben </w:t>
      </w:r>
      <w:proofErr w:type="spellStart"/>
      <w:r>
        <w:rPr>
          <w:rFonts w:ascii="Verdana Italic" w:hAnsi="Verdana Italic"/>
          <w:sz w:val="20"/>
        </w:rPr>
        <w:t>cantato</w:t>
      </w:r>
      <w:proofErr w:type="spellEnd"/>
      <w:r>
        <w:rPr>
          <w:rFonts w:ascii="Verdana" w:hAnsi="Verdana"/>
          <w:sz w:val="20"/>
        </w:rPr>
        <w:t xml:space="preserve"> - very sung; sing well</w:t>
      </w:r>
    </w:p>
    <w:p w14:paraId="553B2BB6"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5A08B883"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This first exercise is in duple time, the second in triple time, the third is back in duple and the last in triple. This shifting meter is one of the challenges of this group.</w:t>
      </w:r>
      <w:r>
        <w:rPr>
          <w:rStyle w:val="FootnoteIndex"/>
          <w:rFonts w:ascii="Verdana" w:hAnsi="Verdana"/>
          <w:sz w:val="20"/>
        </w:rPr>
        <w:footnoteReference w:id="1"/>
      </w:r>
      <w:r>
        <w:rPr>
          <w:rFonts w:ascii="Verdana" w:hAnsi="Verdana"/>
          <w:sz w:val="20"/>
        </w:rPr>
        <w:t xml:space="preserve"> </w:t>
      </w:r>
    </w:p>
    <w:p w14:paraId="1B9B59CD"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31D0C9A4"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u w:val="single"/>
        </w:rPr>
      </w:pPr>
      <w:r>
        <w:rPr>
          <w:rFonts w:ascii="Verdana" w:hAnsi="Verdana"/>
          <w:sz w:val="20"/>
        </w:rPr>
        <w:t>Goldberg suggests if #23 is practiced before #19, then all of #19 will make more sense.</w:t>
      </w:r>
    </w:p>
    <w:p w14:paraId="31D46CF3"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3D646DFC"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u w:val="single"/>
        </w:rPr>
        <w:t>PHRASING:</w:t>
      </w:r>
    </w:p>
    <w:p w14:paraId="50DC2FDE"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1+1+2</w:t>
      </w:r>
    </w:p>
    <w:p w14:paraId="2A2530E4"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Play the skeleton melody notes first in even slurred 8ths. The first measure is a G scale up to A without the F#. Strive for sonority, for a clear, rich and sustained tone through each note, with good intonation. Do not play in the couplet style of diminishing on the second note.</w:t>
      </w:r>
      <w:r>
        <w:rPr>
          <w:rStyle w:val="FootnoteIndex"/>
          <w:rFonts w:ascii="Verdana" w:hAnsi="Verdana"/>
          <w:sz w:val="20"/>
        </w:rPr>
        <w:footnoteReference w:id="2"/>
      </w:r>
      <w:r>
        <w:rPr>
          <w:rFonts w:ascii="Verdana" w:hAnsi="Verdana"/>
          <w:sz w:val="20"/>
        </w:rPr>
        <w:t xml:space="preserve"> </w:t>
      </w:r>
    </w:p>
    <w:p w14:paraId="6FD15B1D"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4DA161E4"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 xml:space="preserve">Play as written with the turns keeping the same intention just practiced with </w:t>
      </w:r>
    </w:p>
    <w:p w14:paraId="70B725AA"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melodic skeleton. Use expressive vibrato each time on the first 8th.</w:t>
      </w:r>
      <w:r>
        <w:rPr>
          <w:rStyle w:val="FootnoteIndex"/>
          <w:rFonts w:ascii="Verdana" w:hAnsi="Verdana"/>
          <w:sz w:val="20"/>
        </w:rPr>
        <w:footnoteReference w:id="3"/>
      </w:r>
      <w:r>
        <w:rPr>
          <w:rFonts w:ascii="Verdana" w:hAnsi="Verdana"/>
          <w:sz w:val="20"/>
        </w:rPr>
        <w:t xml:space="preserve">  The 32nd’s are just written out </w:t>
      </w:r>
      <w:proofErr w:type="spellStart"/>
      <w:r>
        <w:rPr>
          <w:rFonts w:ascii="Verdana" w:hAnsi="Verdana"/>
          <w:sz w:val="20"/>
        </w:rPr>
        <w:t>gruppetti</w:t>
      </w:r>
      <w:proofErr w:type="spellEnd"/>
      <w:r>
        <w:rPr>
          <w:rFonts w:ascii="Verdana" w:hAnsi="Verdana"/>
          <w:sz w:val="20"/>
        </w:rPr>
        <w:t>. Remember that the turn pushes forward, leading into the next note, with the exception of the last group in the bar. The slight taper and release applies to the last group in the first and second measures, but the end of the third measure pushes forward into the tonic note. Do not breathe here, this is a 2 bar phrase.</w:t>
      </w:r>
      <w:r>
        <w:rPr>
          <w:rStyle w:val="FootnoteIndex"/>
          <w:rFonts w:ascii="Verdana" w:hAnsi="Verdana"/>
          <w:sz w:val="20"/>
        </w:rPr>
        <w:footnoteReference w:id="4"/>
      </w:r>
      <w:r>
        <w:rPr>
          <w:rFonts w:ascii="Verdana" w:hAnsi="Verdana"/>
          <w:sz w:val="20"/>
        </w:rPr>
        <w:t xml:space="preserve"> </w:t>
      </w:r>
    </w:p>
    <w:p w14:paraId="3D2CE45E"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7E41BC7E"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Play slowly, making sure each note is clear in the gruppetto; “pull” the 32nds out of each beat, as if saying “</w:t>
      </w:r>
      <w:proofErr w:type="spellStart"/>
      <w:r>
        <w:rPr>
          <w:rFonts w:ascii="Verdana" w:hAnsi="Verdana"/>
          <w:sz w:val="20"/>
        </w:rPr>
        <w:t>Laaa</w:t>
      </w:r>
      <w:proofErr w:type="spellEnd"/>
      <w:r>
        <w:rPr>
          <w:rFonts w:ascii="Verdana" w:hAnsi="Verdana"/>
          <w:sz w:val="20"/>
        </w:rPr>
        <w:t>--</w:t>
      </w:r>
      <w:proofErr w:type="spellStart"/>
      <w:r>
        <w:rPr>
          <w:rFonts w:ascii="Verdana" w:hAnsi="Verdana"/>
          <w:sz w:val="20"/>
        </w:rPr>
        <w:t>ee</w:t>
      </w:r>
      <w:proofErr w:type="spellEnd"/>
      <w:r>
        <w:rPr>
          <w:rFonts w:ascii="Verdana" w:hAnsi="Verdana"/>
          <w:sz w:val="20"/>
        </w:rPr>
        <w:t>-la-la-la”. Avoid any accent on the gruppetto. As you move up into the first note of each gruppetto keep the sound open as it was playing the skeleton melody.</w:t>
      </w:r>
      <w:r>
        <w:rPr>
          <w:rStyle w:val="FootnoteIndex"/>
          <w:rFonts w:ascii="Verdana" w:hAnsi="Verdana"/>
          <w:sz w:val="20"/>
        </w:rPr>
        <w:footnoteReference w:id="5"/>
      </w:r>
      <w:r>
        <w:rPr>
          <w:rFonts w:ascii="Verdana" w:hAnsi="Verdana"/>
          <w:sz w:val="20"/>
        </w:rPr>
        <w:t xml:space="preserve">  Look for an absolutely even use of the air on the quick as well as the long note, so the turn serves as a pick up to the next. “Each measure is a long tone… each </w:t>
      </w:r>
      <w:r>
        <w:rPr>
          <w:rFonts w:ascii="Verdana" w:hAnsi="Verdana"/>
          <w:sz w:val="20"/>
          <w:u w:val="single"/>
        </w:rPr>
        <w:t>phrase</w:t>
      </w:r>
      <w:r>
        <w:rPr>
          <w:rFonts w:ascii="Verdana" w:hAnsi="Verdana"/>
          <w:sz w:val="20"/>
        </w:rPr>
        <w:t xml:space="preserve"> should be delivered as smoothly as a long tone.”</w:t>
      </w:r>
      <w:r>
        <w:rPr>
          <w:rStyle w:val="FootnoteIndex"/>
          <w:rFonts w:ascii="Verdana" w:hAnsi="Verdana"/>
          <w:sz w:val="20"/>
        </w:rPr>
        <w:footnoteReference w:id="6"/>
      </w:r>
      <w:r>
        <w:rPr>
          <w:rFonts w:ascii="Verdana" w:hAnsi="Verdana"/>
          <w:sz w:val="20"/>
        </w:rPr>
        <w:t xml:space="preserve"> </w:t>
      </w:r>
    </w:p>
    <w:p w14:paraId="3AE91F84"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1C6ADA9B"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 xml:space="preserve">Stay </w:t>
      </w:r>
      <w:r>
        <w:rPr>
          <w:rFonts w:ascii="Verdana Italic" w:hAnsi="Verdana Italic"/>
          <w:sz w:val="20"/>
        </w:rPr>
        <w:t>mf</w:t>
      </w:r>
      <w:r>
        <w:rPr>
          <w:rFonts w:ascii="Verdana" w:hAnsi="Verdana"/>
          <w:sz w:val="20"/>
        </w:rPr>
        <w:t xml:space="preserve">, no </w:t>
      </w:r>
      <w:r>
        <w:rPr>
          <w:rFonts w:ascii="Verdana Italic" w:hAnsi="Verdana Italic"/>
          <w:sz w:val="20"/>
        </w:rPr>
        <w:t>crescendo</w:t>
      </w:r>
      <w:r>
        <w:rPr>
          <w:rFonts w:ascii="Verdana" w:hAnsi="Verdana"/>
          <w:sz w:val="20"/>
        </w:rPr>
        <w:t>.</w:t>
      </w:r>
    </w:p>
    <w:p w14:paraId="4A512302"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25B8CE22"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u w:val="single"/>
        </w:rPr>
      </w:pPr>
      <w:r>
        <w:rPr>
          <w:rFonts w:ascii="Verdana" w:hAnsi="Verdana"/>
          <w:sz w:val="20"/>
          <w:u w:val="single"/>
        </w:rPr>
        <w:lastRenderedPageBreak/>
        <w:t>RHYTHM:</w:t>
      </w:r>
    </w:p>
    <w:p w14:paraId="3DC8AFFD"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 xml:space="preserve">To practice correct rhythm, subdivide each 8th into two 16ths.  </w:t>
      </w:r>
    </w:p>
    <w:p w14:paraId="57145B3E"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 xml:space="preserve">Be careful to play even 32’s in time. </w:t>
      </w:r>
    </w:p>
    <w:p w14:paraId="42FD4DAA"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0A993B11"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u w:val="single"/>
        </w:rPr>
      </w:pPr>
      <w:r>
        <w:rPr>
          <w:rFonts w:ascii="Verdana" w:hAnsi="Verdana"/>
          <w:sz w:val="20"/>
          <w:u w:val="single"/>
        </w:rPr>
        <w:t>FINGERING/TECHNIQUE:</w:t>
      </w:r>
    </w:p>
    <w:p w14:paraId="337BB984"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No trill fingerings. For example, play with proper F# fingering (no middle finger F#’s) and in the second bar: LH first finger up for D#.</w:t>
      </w:r>
      <w:r>
        <w:rPr>
          <w:rStyle w:val="FootnoteIndex"/>
          <w:rFonts w:ascii="Verdana" w:hAnsi="Verdana"/>
          <w:sz w:val="20"/>
        </w:rPr>
        <w:footnoteReference w:id="7"/>
      </w:r>
      <w:r>
        <w:rPr>
          <w:rFonts w:ascii="Verdana" w:hAnsi="Verdana"/>
          <w:sz w:val="20"/>
        </w:rPr>
        <w:t xml:space="preserve"> </w:t>
      </w:r>
    </w:p>
    <w:p w14:paraId="2C88DB97"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195CF325"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u w:val="single"/>
        </w:rPr>
      </w:pPr>
      <w:r>
        <w:rPr>
          <w:rFonts w:ascii="Verdana" w:hAnsi="Verdana"/>
          <w:sz w:val="20"/>
          <w:u w:val="single"/>
        </w:rPr>
        <w:t>BREATHING:</w:t>
      </w:r>
    </w:p>
    <w:p w14:paraId="1DE88A44"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In all three versions of this etude, avoid taking the written breath between the leading tone and the tonic note (between bars 3 and 4, 7 and 8) as that leading tone carries over into the next measure.</w:t>
      </w:r>
      <w:r>
        <w:rPr>
          <w:rStyle w:val="FootnoteIndex"/>
          <w:rFonts w:ascii="Verdana" w:hAnsi="Verdana"/>
          <w:sz w:val="20"/>
        </w:rPr>
        <w:footnoteReference w:id="8"/>
      </w:r>
      <w:r>
        <w:rPr>
          <w:rFonts w:ascii="Verdana" w:hAnsi="Verdana"/>
          <w:sz w:val="20"/>
        </w:rPr>
        <w:t xml:space="preserve"> </w:t>
      </w:r>
    </w:p>
    <w:p w14:paraId="7D0D128A"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798D2F0A"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u w:val="single"/>
        </w:rPr>
      </w:pPr>
      <w:r>
        <w:rPr>
          <w:rFonts w:ascii="Verdana" w:hAnsi="Verdana"/>
          <w:sz w:val="20"/>
          <w:u w:val="single"/>
        </w:rPr>
        <w:t>ADDITIONAL STUDY:</w:t>
      </w:r>
    </w:p>
    <w:p w14:paraId="38529D07"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 xml:space="preserve">Practice in all keys; the etude is built on arpeggios. </w:t>
      </w:r>
    </w:p>
    <w:p w14:paraId="2F3F93DE"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p>
    <w:p w14:paraId="3518650B"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Pr>
          <w:rFonts w:ascii="Verdana Bold" w:hAnsi="Verdana Bold"/>
          <w:sz w:val="20"/>
        </w:rPr>
        <w:t>#23 Variation 1:</w:t>
      </w:r>
    </w:p>
    <w:p w14:paraId="24CC8A5D"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55E4D73E"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u w:val="single"/>
        </w:rPr>
        <w:t>PHRASING</w:t>
      </w:r>
      <w:r>
        <w:rPr>
          <w:rFonts w:ascii="Verdana" w:hAnsi="Verdana"/>
          <w:sz w:val="20"/>
        </w:rPr>
        <w:t>:</w:t>
      </w:r>
    </w:p>
    <w:p w14:paraId="47224DF9" w14:textId="77777777" w:rsidR="00B80652" w:rsidRDefault="00B80652" w:rsidP="00B80652">
      <w:pPr>
        <w:pStyle w:val="BodyText31"/>
        <w:rPr>
          <w:sz w:val="20"/>
        </w:rPr>
      </w:pPr>
      <w:r>
        <w:rPr>
          <w:sz w:val="20"/>
        </w:rPr>
        <w:t xml:space="preserve">Phrase 1+1+2 and as before play a skeleton melody of three 8ths per beat: GAG, BCB, DED, etc. without tapering. Sustain through each group with the exception of the very last 8ths in measures 1, 2, 4, 5 and 6, where there is a slight diminuendo before the breath. </w:t>
      </w:r>
    </w:p>
    <w:p w14:paraId="0A162B3E"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0F859E93"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 xml:space="preserve">Play as written with same intention. </w:t>
      </w:r>
    </w:p>
    <w:p w14:paraId="142137F6"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596C8194" w14:textId="77777777" w:rsidR="00B80652" w:rsidRDefault="00B80652" w:rsidP="00B80652">
      <w:pPr>
        <w:pStyle w:val="BodyText31"/>
        <w:rPr>
          <w:sz w:val="20"/>
        </w:rPr>
      </w:pPr>
      <w:r>
        <w:rPr>
          <w:sz w:val="20"/>
        </w:rPr>
        <w:t>Avoid accenting the 16ths, think “</w:t>
      </w:r>
      <w:proofErr w:type="spellStart"/>
      <w:r>
        <w:rPr>
          <w:sz w:val="20"/>
        </w:rPr>
        <w:t>Daa</w:t>
      </w:r>
      <w:proofErr w:type="spellEnd"/>
      <w:r>
        <w:rPr>
          <w:sz w:val="20"/>
        </w:rPr>
        <w:t>-</w:t>
      </w:r>
      <w:proofErr w:type="spellStart"/>
      <w:r>
        <w:rPr>
          <w:sz w:val="20"/>
        </w:rPr>
        <w:t>ee</w:t>
      </w:r>
      <w:proofErr w:type="spellEnd"/>
      <w:r>
        <w:rPr>
          <w:sz w:val="20"/>
        </w:rPr>
        <w:t xml:space="preserve">-la-la-la”. </w:t>
      </w:r>
    </w:p>
    <w:p w14:paraId="32B3E0DC" w14:textId="77777777" w:rsidR="00B80652" w:rsidRDefault="00B80652" w:rsidP="00B80652">
      <w:pPr>
        <w:pStyle w:val="BodyText31"/>
        <w:rPr>
          <w:sz w:val="20"/>
        </w:rPr>
      </w:pPr>
    </w:p>
    <w:p w14:paraId="39C62673" w14:textId="77777777" w:rsidR="00B80652" w:rsidRDefault="00B80652" w:rsidP="00B80652">
      <w:pPr>
        <w:pStyle w:val="BodyText31"/>
        <w:rPr>
          <w:sz w:val="20"/>
        </w:rPr>
      </w:pPr>
      <w:r>
        <w:rPr>
          <w:sz w:val="20"/>
          <w:u w:val="single"/>
        </w:rPr>
        <w:t>INTONATION AND COLOR</w:t>
      </w:r>
      <w:r>
        <w:rPr>
          <w:sz w:val="20"/>
        </w:rPr>
        <w:t>:</w:t>
      </w:r>
    </w:p>
    <w:p w14:paraId="01BDCB0B" w14:textId="77777777" w:rsidR="00B80652" w:rsidRDefault="00B80652" w:rsidP="00B80652">
      <w:pPr>
        <w:pStyle w:val="BodyText31"/>
        <w:rPr>
          <w:sz w:val="20"/>
        </w:rPr>
      </w:pPr>
      <w:r>
        <w:rPr>
          <w:sz w:val="20"/>
        </w:rPr>
        <w:t>Keep the supertonic high in pitch (the A)</w:t>
      </w:r>
    </w:p>
    <w:p w14:paraId="6923207D" w14:textId="77777777" w:rsidR="00B80652" w:rsidRDefault="00B80652" w:rsidP="00B80652">
      <w:pPr>
        <w:pStyle w:val="BodyText31"/>
        <w:rPr>
          <w:sz w:val="20"/>
        </w:rPr>
      </w:pPr>
      <w:r>
        <w:rPr>
          <w:sz w:val="20"/>
        </w:rPr>
        <w:t>Keep quality open on notes like the E on beat 3 in the first bar. In the last group of bar 2 be careful not to be too loud or strident on F#. This is true for each variation here.</w:t>
      </w:r>
      <w:r>
        <w:rPr>
          <w:rStyle w:val="FootnoteIndex"/>
          <w:sz w:val="20"/>
        </w:rPr>
        <w:footnoteReference w:id="9"/>
      </w:r>
      <w:r>
        <w:rPr>
          <w:sz w:val="20"/>
        </w:rPr>
        <w:t xml:space="preserve"> </w:t>
      </w:r>
    </w:p>
    <w:p w14:paraId="03A23DCC" w14:textId="77777777" w:rsidR="00B80652" w:rsidRDefault="00B80652" w:rsidP="00B80652">
      <w:pPr>
        <w:pStyle w:val="BodyText31"/>
        <w:rPr>
          <w:sz w:val="20"/>
        </w:rPr>
      </w:pPr>
    </w:p>
    <w:p w14:paraId="02297230" w14:textId="77777777" w:rsidR="00B80652" w:rsidRDefault="00B80652" w:rsidP="00B80652">
      <w:pPr>
        <w:pStyle w:val="BodyText31"/>
        <w:rPr>
          <w:sz w:val="20"/>
        </w:rPr>
      </w:pPr>
      <w:r>
        <w:rPr>
          <w:sz w:val="20"/>
        </w:rPr>
        <w:t>Again, use correct fingering.</w:t>
      </w:r>
    </w:p>
    <w:p w14:paraId="518F91CF"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p>
    <w:p w14:paraId="0BD98BD1"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Pr>
          <w:rFonts w:ascii="Verdana Bold" w:hAnsi="Verdana Bold"/>
          <w:sz w:val="20"/>
        </w:rPr>
        <w:t xml:space="preserve">#23 Variation 2: </w:t>
      </w:r>
    </w:p>
    <w:p w14:paraId="33D58DB2"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Pr>
          <w:rFonts w:ascii="Verdana Bold" w:hAnsi="Verdana Bold"/>
          <w:sz w:val="20"/>
        </w:rPr>
        <w:t xml:space="preserve">- </w:t>
      </w:r>
      <w:r>
        <w:rPr>
          <w:rFonts w:ascii="Verdana" w:hAnsi="Verdana"/>
          <w:sz w:val="20"/>
        </w:rPr>
        <w:t>Gruppetto at beginning of each beat.</w:t>
      </w:r>
    </w:p>
    <w:p w14:paraId="612DD72F"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36A522C1"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u w:val="single"/>
        </w:rPr>
      </w:pPr>
      <w:r>
        <w:rPr>
          <w:rFonts w:ascii="Verdana" w:hAnsi="Verdana"/>
          <w:sz w:val="20"/>
          <w:u w:val="single"/>
        </w:rPr>
        <w:t>PHRASING AND INFLECTION:</w:t>
      </w:r>
    </w:p>
    <w:p w14:paraId="7833298A"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As before play the skeleton, the quarter notes that are the first note of each group. In this variation practice bell tones with a slight taper on each note, then play as written, with immediate vibrato and a slight diminuendo into the 8th. Avoid the temptation to play the 8th on the second half of the beat too strongly. The 8th must be weaker except for between bars 3 and 4 and between the last 2 bars (leading tone) when there are two bar phrases.</w:t>
      </w:r>
      <w:r>
        <w:rPr>
          <w:rStyle w:val="FootnoteIndex"/>
          <w:rFonts w:ascii="Verdana" w:hAnsi="Verdana"/>
          <w:sz w:val="20"/>
        </w:rPr>
        <w:footnoteReference w:id="10"/>
      </w:r>
      <w:r>
        <w:rPr>
          <w:rFonts w:ascii="Verdana" w:hAnsi="Verdana"/>
          <w:sz w:val="20"/>
        </w:rPr>
        <w:t xml:space="preserve"> </w:t>
      </w:r>
    </w:p>
    <w:p w14:paraId="5DCD94C2"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32D0B99C"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Practice very slowly for correct proportion of dynamics in each gruppetto. Play all notes clearly and slightly lean into the first note of each group to show the melody (place a tenuto over the first of every four 32nds).</w:t>
      </w:r>
      <w:r>
        <w:rPr>
          <w:rStyle w:val="FootnoteIndex"/>
          <w:rFonts w:ascii="Verdana" w:hAnsi="Verdana"/>
          <w:sz w:val="20"/>
        </w:rPr>
        <w:footnoteReference w:id="11"/>
      </w:r>
      <w:r>
        <w:rPr>
          <w:rFonts w:ascii="Verdana" w:hAnsi="Verdana"/>
          <w:sz w:val="20"/>
        </w:rPr>
        <w:t xml:space="preserve"> </w:t>
      </w:r>
    </w:p>
    <w:p w14:paraId="0C6D5511"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596513EA"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u w:val="single"/>
        </w:rPr>
      </w:pPr>
      <w:r>
        <w:rPr>
          <w:rFonts w:ascii="Verdana" w:hAnsi="Verdana"/>
          <w:sz w:val="20"/>
          <w:u w:val="single"/>
        </w:rPr>
        <w:t>FINGERING:</w:t>
      </w:r>
    </w:p>
    <w:p w14:paraId="15B9CE54"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In third bar, beat 1: try using trill fingering from D to E and sensitive fingering for the C#.</w:t>
      </w:r>
      <w:r>
        <w:rPr>
          <w:rStyle w:val="FootnoteIndex"/>
          <w:rFonts w:ascii="Verdana" w:hAnsi="Verdana"/>
          <w:sz w:val="20"/>
        </w:rPr>
        <w:footnoteReference w:id="12"/>
      </w:r>
      <w:r>
        <w:rPr>
          <w:rFonts w:ascii="Verdana" w:hAnsi="Verdana"/>
          <w:sz w:val="20"/>
        </w:rPr>
        <w:t xml:space="preserve"> </w:t>
      </w:r>
    </w:p>
    <w:p w14:paraId="142D2996"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790114E0"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p>
    <w:p w14:paraId="398ADC66"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Bold" w:hAnsi="Verdana Bold"/>
          <w:sz w:val="20"/>
        </w:rPr>
      </w:pPr>
      <w:r>
        <w:rPr>
          <w:rFonts w:ascii="Verdana Bold" w:hAnsi="Verdana Bold"/>
          <w:sz w:val="20"/>
        </w:rPr>
        <w:t xml:space="preserve">#23 Variation 3: </w:t>
      </w:r>
    </w:p>
    <w:p w14:paraId="1F35F4D2" w14:textId="2A476388"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4F9BAC3C" w14:textId="66967573" w:rsidR="00736F24"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This is compound time - make sure rhythm is correct. Place a tenuto mark over the first of every four 16ths to bring out melody.</w:t>
      </w:r>
      <w:r>
        <w:rPr>
          <w:rStyle w:val="FootnoteIndex"/>
          <w:rFonts w:ascii="Verdana" w:hAnsi="Verdana"/>
          <w:sz w:val="20"/>
        </w:rPr>
        <w:footnoteReference w:id="13"/>
      </w:r>
      <w:r>
        <w:rPr>
          <w:rFonts w:ascii="Verdana" w:hAnsi="Verdana"/>
          <w:sz w:val="20"/>
        </w:rPr>
        <w:t xml:space="preserve">  The first 8th of each group is strong, the second and third are weak. The diminuendo is achieved not just by getting softer, but also going from an expressive vibrato to a non- vibrato pure tone.</w:t>
      </w:r>
      <w:r>
        <w:rPr>
          <w:rStyle w:val="FootnoteIndex"/>
          <w:rFonts w:ascii="Verdana" w:hAnsi="Verdana"/>
          <w:sz w:val="20"/>
        </w:rPr>
        <w:footnoteReference w:id="14"/>
      </w:r>
      <w:r>
        <w:rPr>
          <w:rFonts w:ascii="Verdana" w:hAnsi="Verdana"/>
          <w:sz w:val="20"/>
        </w:rPr>
        <w:t xml:space="preserve"> </w:t>
      </w:r>
    </w:p>
    <w:p w14:paraId="47207B00" w14:textId="77777777"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6F888FD6" w14:textId="592921E9" w:rsidR="00B80652" w:rsidRDefault="00B80652"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sidRPr="001A58F6">
        <w:rPr>
          <w:rFonts w:ascii="Verdana" w:hAnsi="Verdana"/>
          <w:b/>
          <w:bCs/>
          <w:sz w:val="20"/>
        </w:rPr>
        <w:t>Repertoire</w:t>
      </w:r>
      <w:r>
        <w:rPr>
          <w:rFonts w:ascii="Verdana" w:hAnsi="Verdana"/>
          <w:sz w:val="20"/>
        </w:rPr>
        <w:t>:</w:t>
      </w:r>
      <w:r w:rsidR="003C3193">
        <w:rPr>
          <w:rFonts w:ascii="Verdana" w:hAnsi="Verdana"/>
          <w:sz w:val="20"/>
        </w:rPr>
        <w:t xml:space="preserve"> </w:t>
      </w:r>
    </w:p>
    <w:p w14:paraId="1352E007" w14:textId="77777777" w:rsidR="003C3193" w:rsidRDefault="003C3193"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 xml:space="preserve">M.A. </w:t>
      </w:r>
      <w:r w:rsidR="000F0890">
        <w:rPr>
          <w:rFonts w:ascii="Verdana" w:hAnsi="Verdana"/>
          <w:sz w:val="20"/>
        </w:rPr>
        <w:t>Reichert</w:t>
      </w:r>
      <w:r>
        <w:rPr>
          <w:rFonts w:ascii="Verdana" w:hAnsi="Verdana"/>
          <w:sz w:val="20"/>
        </w:rPr>
        <w:t xml:space="preserve"> </w:t>
      </w:r>
      <w:r w:rsidRPr="003C3193">
        <w:rPr>
          <w:rFonts w:ascii="Verdana" w:hAnsi="Verdana"/>
          <w:sz w:val="20"/>
        </w:rPr>
        <w:t>(1830-1880)</w:t>
      </w:r>
      <w:r w:rsidR="000F0890">
        <w:rPr>
          <w:rFonts w:ascii="Verdana" w:hAnsi="Verdana"/>
          <w:sz w:val="20"/>
        </w:rPr>
        <w:t xml:space="preserve">: </w:t>
      </w:r>
    </w:p>
    <w:p w14:paraId="1FE602E7" w14:textId="1A06D62B" w:rsidR="00B80652" w:rsidRDefault="000F0890"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roofErr w:type="spellStart"/>
      <w:r>
        <w:rPr>
          <w:rFonts w:ascii="Verdana" w:hAnsi="Verdana"/>
          <w:sz w:val="20"/>
        </w:rPr>
        <w:t>Fantaisie</w:t>
      </w:r>
      <w:proofErr w:type="spellEnd"/>
      <w:r>
        <w:rPr>
          <w:rFonts w:ascii="Verdana" w:hAnsi="Verdana"/>
          <w:sz w:val="20"/>
        </w:rPr>
        <w:t xml:space="preserve"> </w:t>
      </w:r>
      <w:proofErr w:type="spellStart"/>
      <w:r>
        <w:rPr>
          <w:rFonts w:ascii="Verdana" w:hAnsi="Verdana"/>
          <w:sz w:val="20"/>
        </w:rPr>
        <w:t>Melancolique</w:t>
      </w:r>
      <w:proofErr w:type="spellEnd"/>
      <w:r w:rsidR="003C3193">
        <w:rPr>
          <w:rFonts w:ascii="Verdana" w:hAnsi="Verdana"/>
          <w:sz w:val="20"/>
        </w:rPr>
        <w:t xml:space="preserve"> (in The Golden Age of the Flutists, Vol. 1)</w:t>
      </w:r>
    </w:p>
    <w:p w14:paraId="409EBE5B" w14:textId="77777777" w:rsidR="003C3193" w:rsidRDefault="003C3193"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p w14:paraId="76F25AFC" w14:textId="32071023" w:rsidR="003C3193" w:rsidRDefault="003C3193"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r>
        <w:rPr>
          <w:rFonts w:ascii="Verdana" w:hAnsi="Verdana"/>
          <w:sz w:val="20"/>
        </w:rPr>
        <w:t xml:space="preserve">Found abundantly in works by </w:t>
      </w:r>
      <w:r w:rsidRPr="003C3193">
        <w:rPr>
          <w:rFonts w:ascii="Verdana" w:hAnsi="Verdana"/>
          <w:sz w:val="20"/>
        </w:rPr>
        <w:t>Friedrich</w:t>
      </w:r>
      <w:r>
        <w:rPr>
          <w:rFonts w:ascii="Verdana" w:hAnsi="Verdana"/>
          <w:sz w:val="20"/>
        </w:rPr>
        <w:t xml:space="preserve"> </w:t>
      </w:r>
      <w:proofErr w:type="spellStart"/>
      <w:r>
        <w:rPr>
          <w:rFonts w:ascii="Verdana" w:hAnsi="Verdana"/>
          <w:sz w:val="20"/>
        </w:rPr>
        <w:t>Kuhlau</w:t>
      </w:r>
      <w:proofErr w:type="spellEnd"/>
      <w:r>
        <w:rPr>
          <w:rFonts w:ascii="Verdana" w:hAnsi="Verdana"/>
          <w:sz w:val="20"/>
        </w:rPr>
        <w:t xml:space="preserve"> and throughout classical repertoire. </w:t>
      </w:r>
    </w:p>
    <w:p w14:paraId="783C470D" w14:textId="77777777" w:rsidR="003C3193" w:rsidRPr="00B80652" w:rsidRDefault="003C3193" w:rsidP="00B80652">
      <w:pPr>
        <w:tabs>
          <w:tab w:val="left" w:pos="720"/>
          <w:tab w:val="left" w:pos="1440"/>
          <w:tab w:val="left" w:pos="2160"/>
          <w:tab w:val="left" w:pos="2880"/>
          <w:tab w:val="left" w:pos="3600"/>
          <w:tab w:val="left" w:pos="4320"/>
          <w:tab w:val="left" w:pos="5040"/>
          <w:tab w:val="left" w:pos="5760"/>
          <w:tab w:val="left" w:pos="6480"/>
          <w:tab w:val="left" w:pos="7200"/>
          <w:tab w:val="left" w:pos="7920"/>
        </w:tabs>
        <w:rPr>
          <w:rFonts w:ascii="Verdana" w:hAnsi="Verdana"/>
          <w:sz w:val="20"/>
        </w:rPr>
      </w:pPr>
    </w:p>
    <w:sectPr w:rsidR="003C3193" w:rsidRPr="00B80652" w:rsidSect="009A130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2C6109" w14:textId="77777777" w:rsidR="009A130A" w:rsidRDefault="009A130A" w:rsidP="00B80652">
      <w:r>
        <w:separator/>
      </w:r>
    </w:p>
  </w:endnote>
  <w:endnote w:type="continuationSeparator" w:id="0">
    <w:p w14:paraId="43DEA139" w14:textId="77777777" w:rsidR="009A130A" w:rsidRDefault="009A130A" w:rsidP="00B806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ヒラギノ角ゴ Pro W3">
    <w:altName w:val="Yu Gothic"/>
    <w:panose1 w:val="020B0300000000000000"/>
    <w:charset w:val="80"/>
    <w:family w:val="swiss"/>
    <w:pitch w:val="variable"/>
    <w:sig w:usb0="E00002FF" w:usb1="7AC7FFFF" w:usb2="00000012" w:usb3="00000000" w:csb0="0002000D"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Verdana Bold">
    <w:altName w:val="Verdana"/>
    <w:panose1 w:val="020B0604020202020204"/>
    <w:charset w:val="00"/>
    <w:family w:val="auto"/>
    <w:pitch w:val="variable"/>
    <w:sig w:usb0="A10006FF" w:usb1="4000205B" w:usb2="00000010" w:usb3="00000000" w:csb0="0000019F" w:csb1="00000000"/>
  </w:font>
  <w:font w:name="Verdana Italic">
    <w:altName w:val="Verdana"/>
    <w:panose1 w:val="020B0604020202020204"/>
    <w:charset w:val="00"/>
    <w:family w:val="auto"/>
    <w:pitch w:val="variable"/>
    <w:sig w:usb0="A1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E2B798" w14:textId="77777777" w:rsidR="009A130A" w:rsidRDefault="009A130A" w:rsidP="00B80652">
      <w:r>
        <w:separator/>
      </w:r>
    </w:p>
  </w:footnote>
  <w:footnote w:type="continuationSeparator" w:id="0">
    <w:p w14:paraId="78FBCE13" w14:textId="77777777" w:rsidR="009A130A" w:rsidRDefault="009A130A" w:rsidP="00B80652">
      <w:r>
        <w:continuationSeparator/>
      </w:r>
    </w:p>
  </w:footnote>
  <w:footnote w:id="1">
    <w:p w14:paraId="445CC37C" w14:textId="6707DD4E"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w:t>
      </w:r>
      <w:r w:rsidR="00B23CB8">
        <w:t xml:space="preserve">Eleanor </w:t>
      </w:r>
      <w:r>
        <w:t xml:space="preserve">Lawrence and </w:t>
      </w:r>
      <w:r w:rsidR="00B23CB8">
        <w:t xml:space="preserve">Bernard </w:t>
      </w:r>
      <w:r>
        <w:t>Goldberg.</w:t>
      </w:r>
    </w:p>
  </w:footnote>
  <w:footnote w:id="2">
    <w:p w14:paraId="35C43E3F" w14:textId="624D4454"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Goldberg and </w:t>
      </w:r>
      <w:r w:rsidR="00B23CB8">
        <w:t xml:space="preserve">William </w:t>
      </w:r>
      <w:r>
        <w:t>Bennett.</w:t>
      </w:r>
    </w:p>
  </w:footnote>
  <w:footnote w:id="3">
    <w:p w14:paraId="4494B454" w14:textId="77777777"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Bennett</w:t>
      </w:r>
    </w:p>
  </w:footnote>
  <w:footnote w:id="4">
    <w:p w14:paraId="17D6D242" w14:textId="77777777"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Ibid.</w:t>
      </w:r>
    </w:p>
  </w:footnote>
  <w:footnote w:id="5">
    <w:p w14:paraId="274CFC5A" w14:textId="290F06C3"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w:t>
      </w:r>
      <w:r w:rsidR="00B23CB8">
        <w:t xml:space="preserve">Frances Lapp </w:t>
      </w:r>
      <w:r>
        <w:t>Averitt.</w:t>
      </w:r>
    </w:p>
  </w:footnote>
  <w:footnote w:id="6">
    <w:p w14:paraId="4F79E262" w14:textId="77777777"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Lawrence.</w:t>
      </w:r>
    </w:p>
  </w:footnote>
  <w:footnote w:id="7">
    <w:p w14:paraId="11EEB3B4" w14:textId="77777777"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Averitt and Bennett.</w:t>
      </w:r>
    </w:p>
  </w:footnote>
  <w:footnote w:id="8">
    <w:p w14:paraId="0D70BBAA" w14:textId="77777777"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Bennett.</w:t>
      </w:r>
    </w:p>
  </w:footnote>
  <w:footnote w:id="9">
    <w:p w14:paraId="38DC0FDF" w14:textId="77777777"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Averitt.</w:t>
      </w:r>
    </w:p>
  </w:footnote>
  <w:footnote w:id="10">
    <w:p w14:paraId="6D59B0CE" w14:textId="77777777"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Bennett.</w:t>
      </w:r>
    </w:p>
  </w:footnote>
  <w:footnote w:id="11">
    <w:p w14:paraId="24E0C407" w14:textId="77777777"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Averitt.</w:t>
      </w:r>
    </w:p>
  </w:footnote>
  <w:footnote w:id="12">
    <w:p w14:paraId="5DCCF750" w14:textId="77777777"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Bennett.</w:t>
      </w:r>
    </w:p>
  </w:footnote>
  <w:footnote w:id="13">
    <w:p w14:paraId="1B38AFCD" w14:textId="77777777"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Averitt.</w:t>
      </w:r>
    </w:p>
  </w:footnote>
  <w:footnote w:id="14">
    <w:p w14:paraId="68BD08FD" w14:textId="77777777" w:rsidR="00B80652" w:rsidRDefault="00B80652" w:rsidP="00B80652">
      <w:pPr>
        <w:pStyle w:val="Footnote"/>
        <w:rPr>
          <w:rFonts w:ascii="Times New Roman" w:eastAsia="Times New Roman" w:hAnsi="Times New Roman"/>
          <w:color w:val="auto"/>
          <w:lang w:bidi="x-none"/>
        </w:rPr>
      </w:pPr>
      <w:r>
        <w:rPr>
          <w:rStyle w:val="FootnoteIndex"/>
        </w:rPr>
        <w:footnoteRef/>
      </w:r>
      <w:r>
        <w:t xml:space="preserve"> Averitt, Goldberg and Bennett.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64"/>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652"/>
    <w:rsid w:val="000F0890"/>
    <w:rsid w:val="001644E3"/>
    <w:rsid w:val="001A58F6"/>
    <w:rsid w:val="0025114F"/>
    <w:rsid w:val="00286940"/>
    <w:rsid w:val="003C3193"/>
    <w:rsid w:val="00607C66"/>
    <w:rsid w:val="007119B9"/>
    <w:rsid w:val="00736F24"/>
    <w:rsid w:val="00806771"/>
    <w:rsid w:val="009A130A"/>
    <w:rsid w:val="00A738DA"/>
    <w:rsid w:val="00AA4D6B"/>
    <w:rsid w:val="00B059FA"/>
    <w:rsid w:val="00B23CB8"/>
    <w:rsid w:val="00B80652"/>
    <w:rsid w:val="00EB70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D5F2D"/>
  <w15:chartTrackingRefBased/>
  <w15:docId w15:val="{0D8DDA2C-4C94-9147-A848-5D800CF74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0652"/>
    <w:pPr>
      <w:outlineLvl w:val="0"/>
    </w:pPr>
    <w:rPr>
      <w:rFonts w:ascii="Times New Roman" w:eastAsia="ヒラギノ角ゴ Pro W3" w:hAnsi="Times New Roman" w:cs="Times New Roman"/>
      <w:color w:val="000000"/>
      <w:kern w:val="0"/>
      <w14:ligatures w14:val="none"/>
    </w:rPr>
  </w:style>
  <w:style w:type="paragraph" w:styleId="Heading1">
    <w:name w:val="heading 1"/>
    <w:basedOn w:val="Normal"/>
    <w:next w:val="Normal"/>
    <w:link w:val="Heading1Char"/>
    <w:uiPriority w:val="9"/>
    <w:qFormat/>
    <w:rsid w:val="00B80652"/>
    <w:pPr>
      <w:keepNext/>
      <w:keepLines/>
      <w:spacing w:before="360" w:after="8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06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06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06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06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065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065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065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065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06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06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06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06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06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06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06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06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0652"/>
    <w:rPr>
      <w:rFonts w:eastAsiaTheme="majorEastAsia" w:cstheme="majorBidi"/>
      <w:color w:val="272727" w:themeColor="text1" w:themeTint="D8"/>
    </w:rPr>
  </w:style>
  <w:style w:type="paragraph" w:styleId="Title">
    <w:name w:val="Title"/>
    <w:basedOn w:val="Normal"/>
    <w:next w:val="Normal"/>
    <w:link w:val="TitleChar"/>
    <w:uiPriority w:val="10"/>
    <w:qFormat/>
    <w:rsid w:val="00B8065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06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0652"/>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06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065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80652"/>
    <w:rPr>
      <w:i/>
      <w:iCs/>
      <w:color w:val="404040" w:themeColor="text1" w:themeTint="BF"/>
    </w:rPr>
  </w:style>
  <w:style w:type="paragraph" w:styleId="ListParagraph">
    <w:name w:val="List Paragraph"/>
    <w:basedOn w:val="Normal"/>
    <w:uiPriority w:val="34"/>
    <w:qFormat/>
    <w:rsid w:val="00B80652"/>
    <w:pPr>
      <w:ind w:left="720"/>
      <w:contextualSpacing/>
    </w:pPr>
  </w:style>
  <w:style w:type="character" w:styleId="IntenseEmphasis">
    <w:name w:val="Intense Emphasis"/>
    <w:basedOn w:val="DefaultParagraphFont"/>
    <w:uiPriority w:val="21"/>
    <w:qFormat/>
    <w:rsid w:val="00B80652"/>
    <w:rPr>
      <w:i/>
      <w:iCs/>
      <w:color w:val="0F4761" w:themeColor="accent1" w:themeShade="BF"/>
    </w:rPr>
  </w:style>
  <w:style w:type="paragraph" w:styleId="IntenseQuote">
    <w:name w:val="Intense Quote"/>
    <w:basedOn w:val="Normal"/>
    <w:next w:val="Normal"/>
    <w:link w:val="IntenseQuoteChar"/>
    <w:uiPriority w:val="30"/>
    <w:qFormat/>
    <w:rsid w:val="00B806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0652"/>
    <w:rPr>
      <w:i/>
      <w:iCs/>
      <w:color w:val="0F4761" w:themeColor="accent1" w:themeShade="BF"/>
    </w:rPr>
  </w:style>
  <w:style w:type="character" w:styleId="IntenseReference">
    <w:name w:val="Intense Reference"/>
    <w:basedOn w:val="DefaultParagraphFont"/>
    <w:uiPriority w:val="32"/>
    <w:qFormat/>
    <w:rsid w:val="00B80652"/>
    <w:rPr>
      <w:b/>
      <w:bCs/>
      <w:smallCaps/>
      <w:color w:val="0F4761" w:themeColor="accent1" w:themeShade="BF"/>
      <w:spacing w:val="5"/>
    </w:rPr>
  </w:style>
  <w:style w:type="character" w:customStyle="1" w:styleId="FootnoteIndex">
    <w:name w:val="Footnote Index"/>
    <w:rsid w:val="00B80652"/>
    <w:rPr>
      <w:color w:val="000000"/>
      <w:shd w:val="clear" w:color="auto" w:fill="auto"/>
      <w:vertAlign w:val="superscript"/>
    </w:rPr>
  </w:style>
  <w:style w:type="paragraph" w:customStyle="1" w:styleId="Footnote">
    <w:name w:val="Footnote"/>
    <w:rsid w:val="00B80652"/>
    <w:rPr>
      <w:rFonts w:ascii="Helvetica" w:eastAsia="ヒラギノ角ゴ Pro W3" w:hAnsi="Helvetica" w:cs="Times New Roman"/>
      <w:color w:val="000000"/>
      <w:kern w:val="0"/>
      <w:sz w:val="20"/>
      <w:szCs w:val="20"/>
      <w14:ligatures w14:val="none"/>
    </w:rPr>
  </w:style>
  <w:style w:type="paragraph" w:customStyle="1" w:styleId="BodyText31">
    <w:name w:val="Body Text 31"/>
    <w:rsid w:val="00B80652"/>
    <w:pPr>
      <w:outlineLvl w:val="0"/>
    </w:pPr>
    <w:rPr>
      <w:rFonts w:ascii="Verdana" w:eastAsia="ヒラギノ角ゴ Pro W3" w:hAnsi="Verdana" w:cs="Times New Roman"/>
      <w:color w:val="000000"/>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847621">
      <w:bodyDiv w:val="1"/>
      <w:marLeft w:val="0"/>
      <w:marRight w:val="0"/>
      <w:marTop w:val="0"/>
      <w:marBottom w:val="0"/>
      <w:divBdr>
        <w:top w:val="none" w:sz="0" w:space="0" w:color="auto"/>
        <w:left w:val="none" w:sz="0" w:space="0" w:color="auto"/>
        <w:bottom w:val="none" w:sz="0" w:space="0" w:color="auto"/>
        <w:right w:val="none" w:sz="0" w:space="0" w:color="auto"/>
      </w:divBdr>
    </w:div>
    <w:div w:id="698165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704</Words>
  <Characters>4014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Moulton, Christine</dc:creator>
  <cp:keywords/>
  <dc:description/>
  <cp:lastModifiedBy>Moulton, Christine</cp:lastModifiedBy>
  <cp:revision>3</cp:revision>
  <dcterms:created xsi:type="dcterms:W3CDTF">2024-03-13T19:44:00Z</dcterms:created>
  <dcterms:modified xsi:type="dcterms:W3CDTF">2024-04-27T16:32:00Z</dcterms:modified>
</cp:coreProperties>
</file>